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20" w:after="0" w:line="360" w:lineRule="auto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附件3</w:t>
      </w:r>
    </w:p>
    <w:p>
      <w:pPr>
        <w:pStyle w:val="2"/>
        <w:spacing w:before="120" w:after="0" w:line="360" w:lineRule="auto"/>
        <w:jc w:val="center"/>
        <w:rPr>
          <w:sz w:val="28"/>
          <w:szCs w:val="28"/>
        </w:rPr>
      </w:pPr>
      <w:bookmarkStart w:id="0" w:name="_GoBack"/>
      <w:r>
        <w:rPr>
          <w:rFonts w:eastAsia="黑体"/>
          <w:b w:val="0"/>
          <w:bCs w:val="0"/>
          <w:color w:val="000000"/>
          <w:sz w:val="28"/>
          <w:szCs w:val="28"/>
        </w:rPr>
        <w:t>预备党员网络培训课程</w:t>
      </w:r>
      <w:r>
        <w:rPr>
          <w:rFonts w:hint="eastAsia" w:eastAsia="黑体"/>
          <w:b w:val="0"/>
          <w:bCs w:val="0"/>
          <w:color w:val="000000"/>
          <w:sz w:val="28"/>
          <w:szCs w:val="28"/>
        </w:rPr>
        <w:t>一览</w:t>
      </w:r>
      <w:r>
        <w:rPr>
          <w:rFonts w:eastAsia="黑体"/>
          <w:b w:val="0"/>
          <w:bCs w:val="0"/>
          <w:color w:val="000000"/>
          <w:sz w:val="28"/>
          <w:szCs w:val="28"/>
        </w:rPr>
        <w:t>表</w:t>
      </w:r>
    </w:p>
    <w:bookmarkEnd w:id="0"/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4320"/>
        <w:gridCol w:w="941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课程</w:t>
            </w:r>
          </w:p>
          <w:p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模块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课程名称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主讲人</w:t>
            </w:r>
          </w:p>
        </w:tc>
        <w:tc>
          <w:tcPr>
            <w:tcW w:w="357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 w:val="24"/>
              </w:rPr>
            </w:pPr>
            <w:r>
              <w:rPr>
                <w:rFonts w:eastAsia="仿宋"/>
                <w:b/>
                <w:bCs/>
                <w:color w:val="00000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习近平新时代中国特色社会</w:t>
            </w: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主义思想</w:t>
            </w: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开辟“中国之治”新境界——十九届四中全会总体精神解读</w:t>
            </w:r>
          </w:p>
        </w:tc>
        <w:tc>
          <w:tcPr>
            <w:tcW w:w="941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许耀桐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中共中央党校(国家行政学院)原科研部主任、教授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“八个明确”“十四个坚持”的科学体系和丰富内涵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侯衍社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中国人民大学马克思主义学院教授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开启全面建设社会主义现代化国家新征程——关于新时代坚持和发展中国特色社会主义的战略安排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徐庆红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北京化工大学教授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中国共产党领导是中国特色社会主义最本质特征——关于新时代坚持和发展中国特色社会主义的领导力量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徐庆红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北京化工大学教授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坚定文化自信 推动社会主义文化强国建设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范玉刚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spacing w:line="360" w:lineRule="auto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习近平的政治哲学观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冯颜利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中国社会科学院哲学所副所长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pStyle w:val="2"/>
              <w:outlineLvl w:val="0"/>
              <w:rPr>
                <w:sz w:val="24"/>
                <w:szCs w:val="24"/>
              </w:rPr>
            </w:pP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习式“矛盾”论：正确处理“五对矛盾”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微  课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党史</w:t>
            </w: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国史</w:t>
            </w: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新中国70年发展与中国共产党的领导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徐  斌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北京师范大学马克思主义学院教授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从“一边倒”到“大国外交”——建国70周年新中国外交战略的演变及经验总结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宋  伟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中国人民大学国际关系学院教授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widowControl/>
              <w:jc w:val="center"/>
              <w:rPr>
                <w:rFonts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模块</w:t>
            </w:r>
          </w:p>
        </w:tc>
        <w:tc>
          <w:tcPr>
            <w:tcW w:w="4320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主讲人</w:t>
            </w:r>
          </w:p>
        </w:tc>
        <w:tc>
          <w:tcPr>
            <w:tcW w:w="3574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color w:val="000000"/>
                <w:kern w:val="0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党史</w:t>
            </w: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国史</w:t>
            </w: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中国改革40年若干深层理论思考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常修泽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中国宏观经济研究院教授、清华大学中国经济研究中心研究员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铭记瑞金：第一个全国性红色政权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戴立兴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中国社科院马研院党建党史室主任、研究员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从历史转折看党的初心和使命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王炳林</w:t>
            </w:r>
          </w:p>
        </w:tc>
        <w:tc>
          <w:tcPr>
            <w:tcW w:w="3574" w:type="dxa"/>
            <w:vAlign w:val="center"/>
          </w:tcPr>
          <w:p>
            <w:pPr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教育部高等学校社会科学发展研究中心主任、教授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党纪</w:t>
            </w:r>
          </w:p>
          <w:p>
            <w:pPr>
              <w:widowControl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党规</w:t>
            </w:r>
          </w:p>
        </w:tc>
        <w:tc>
          <w:tcPr>
            <w:tcW w:w="4320" w:type="dxa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新版《中国共产党纪律处分条例》解读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  春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中共中央党校</w:t>
            </w:r>
            <w:r>
              <w:rPr>
                <w:rFonts w:hint="eastAsia" w:eastAsia="仿宋"/>
                <w:color w:val="000000"/>
                <w:kern w:val="0"/>
                <w:sz w:val="24"/>
              </w:rPr>
              <w:t>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widowControl/>
              <w:jc w:val="left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《中国共产党党内监督条例》系列微课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微  课</w:t>
            </w:r>
          </w:p>
        </w:tc>
        <w:tc>
          <w:tcPr>
            <w:tcW w:w="3574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widowControl/>
              <w:jc w:val="left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《关于新形势下党内政治生活的若干准则》系列微课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微  课</w:t>
            </w:r>
          </w:p>
        </w:tc>
        <w:tc>
          <w:tcPr>
            <w:tcW w:w="3574" w:type="dxa"/>
            <w:vAlign w:val="center"/>
          </w:tcPr>
          <w:p>
            <w:pPr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widowControl/>
              <w:jc w:val="left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夯实基层党建最后一公里——学习解读《中国共产党党员教育管理工作条例》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陈冬生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预备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党员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的教育考察和转正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党员预备期的含义与意义</w:t>
            </w:r>
          </w:p>
        </w:tc>
        <w:tc>
          <w:tcPr>
            <w:tcW w:w="9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微  课</w:t>
            </w:r>
          </w:p>
        </w:tc>
        <w:tc>
          <w:tcPr>
            <w:tcW w:w="3574" w:type="dxa"/>
            <w:vMerge w:val="restart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sz w:val="24"/>
              </w:rPr>
            </w:pP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>高校大学生预备党员系列微课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预备期的重要性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预备党员的教育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预备党员的考察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预备党员的转正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转正申请的写法和要求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入党宣誓的重要意义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入党宣誓仪式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如何提高预备党员的核心素质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准确掌握共产党员的标准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照一照“党员标准”这面镜子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以实际行动，争取早日入党</w:t>
            </w:r>
          </w:p>
        </w:tc>
        <w:tc>
          <w:tcPr>
            <w:tcW w:w="9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357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pStyle w:val="2"/>
              <w:spacing w:before="0" w:after="0" w:line="240" w:lineRule="auto"/>
              <w:jc w:val="center"/>
              <w:outlineLvl w:val="0"/>
              <w:rPr>
                <w:rFonts w:eastAsia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eastAsia="仿宋"/>
                <w:b w:val="0"/>
                <w:bCs w:val="0"/>
                <w:kern w:val="2"/>
                <w:sz w:val="24"/>
                <w:szCs w:val="24"/>
              </w:rPr>
              <w:t>党性</w:t>
            </w:r>
          </w:p>
          <w:p>
            <w:pPr>
              <w:pStyle w:val="2"/>
              <w:spacing w:before="0" w:after="0" w:line="240" w:lineRule="auto"/>
              <w:jc w:val="center"/>
              <w:outlineLvl w:val="0"/>
              <w:rPr>
                <w:rFonts w:eastAsia="仿宋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eastAsia="仿宋"/>
                <w:b w:val="0"/>
                <w:bCs w:val="0"/>
                <w:kern w:val="2"/>
                <w:sz w:val="24"/>
                <w:szCs w:val="24"/>
              </w:rPr>
              <w:t>修养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提升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eastAsia="仿宋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党性修养——共产党员的一门必修课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石国亮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eastAsia="仿宋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首都师范大学马克思主义学院教授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eastAsia="仿宋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铭记五四运动，传承五四精神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胡献忠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eastAsia="仿宋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中国青少年研究中心办公室主任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eastAsia="仿宋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“互联网+”背景下历史虚无主义的危害及应对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eastAsia="仿宋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徐鹏堂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Fonts w:eastAsia="仿宋"/>
                <w:color w:val="000000"/>
                <w:sz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从梁家河知青岁月追寻习近平的初心与使命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夏  泉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暨南大学党委副书记兼纪委书记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坚定理想信念 做忠诚的青年马克思主义者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冯</w:t>
            </w:r>
            <w:r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培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首都经济贸易大学党委书记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课程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模块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/>
                <w:b/>
                <w:bCs/>
                <w:sz w:val="24"/>
                <w:szCs w:val="24"/>
              </w:rPr>
              <w:t>主讲人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b/>
                <w:bCs/>
                <w:sz w:val="24"/>
                <w:szCs w:val="24"/>
              </w:rPr>
            </w:pPr>
            <w:r>
              <w:rPr>
                <w:rStyle w:val="6"/>
                <w:rFonts w:hint="eastAsia"/>
                <w:b/>
                <w:bCs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优秀</w:t>
            </w: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党员</w:t>
            </w:r>
          </w:p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事迹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采茶戏：杜鹃花开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故事片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江西干部学院教职工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张富清——本色英雄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专题片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李连城——吃亏书记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专题片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守护初心 践行使命 做新时代优秀的共产党员——理论篇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微  课</w:t>
            </w:r>
          </w:p>
        </w:tc>
        <w:tc>
          <w:tcPr>
            <w:tcW w:w="3574" w:type="dxa"/>
            <w:shd w:val="clear" w:color="auto" w:fill="auto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1" w:type="dxa"/>
            <w:vMerge w:val="continue"/>
          </w:tcPr>
          <w:p>
            <w:pPr>
              <w:widowControl/>
              <w:spacing w:line="360" w:lineRule="auto"/>
              <w:rPr>
                <w:rFonts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0" w:type="dxa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守护初心 践行使命 做新时代优秀的共产党员——指引篇</w:t>
            </w:r>
          </w:p>
        </w:tc>
        <w:tc>
          <w:tcPr>
            <w:tcW w:w="941" w:type="dxa"/>
            <w:vAlign w:val="center"/>
          </w:tcPr>
          <w:p>
            <w:pPr>
              <w:widowControl/>
              <w:jc w:val="center"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</w:rPr>
              <w:t>微  课</w:t>
            </w:r>
          </w:p>
        </w:tc>
        <w:tc>
          <w:tcPr>
            <w:tcW w:w="3574" w:type="dxa"/>
            <w:vAlign w:val="center"/>
          </w:tcPr>
          <w:p>
            <w:pPr>
              <w:widowControl/>
              <w:textAlignment w:val="bottom"/>
              <w:rPr>
                <w:rStyle w:val="6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1082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4"/>
        </w:rPr>
        <w:t>备注：个别课程或稍有调整，请以培训平台最终发布课程为准</w:t>
      </w:r>
    </w:p>
    <w:p/>
    <w:p/>
    <w:p/>
    <w:p/>
    <w:sectPr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6C"/>
    <w:rsid w:val="005878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1"/>
    <w:basedOn w:val="5"/>
    <w:qFormat/>
    <w:uiPriority w:val="0"/>
    <w:rPr>
      <w:rFonts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2020-08-22T13:13:00Z</dcterms:created>
  <dc:creator>Administrator</dc:creator>
  <cp:lastModifiedBy>Administrator</cp:lastModifiedBy>
  <dcterms:modified xsi:type="dcterms:W3CDTF">2020-08-22T13:14:10Z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